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80E6FF" w14:textId="77777777" w:rsidR="00A52544" w:rsidRPr="009843B6" w:rsidRDefault="00A52544" w:rsidP="00A52544">
      <w:pPr>
        <w:spacing w:after="0" w:line="480" w:lineRule="auto"/>
        <w:jc w:val="center"/>
        <w:rPr>
          <w:rFonts w:ascii="Times New Roman" w:hAnsi="Times New Roman" w:cs="Times New Roman"/>
          <w:sz w:val="24"/>
          <w:szCs w:val="24"/>
        </w:rPr>
      </w:pPr>
    </w:p>
    <w:p w14:paraId="57268404" w14:textId="77777777" w:rsidR="00A52544" w:rsidRPr="009843B6" w:rsidRDefault="00A52544" w:rsidP="00A52544">
      <w:pPr>
        <w:spacing w:after="0" w:line="480" w:lineRule="auto"/>
        <w:jc w:val="center"/>
        <w:rPr>
          <w:rFonts w:ascii="Times New Roman" w:hAnsi="Times New Roman" w:cs="Times New Roman"/>
          <w:sz w:val="24"/>
          <w:szCs w:val="24"/>
        </w:rPr>
      </w:pPr>
    </w:p>
    <w:p w14:paraId="4992D954" w14:textId="77777777" w:rsidR="00A52544" w:rsidRPr="009843B6" w:rsidRDefault="00A52544" w:rsidP="00A52544">
      <w:pPr>
        <w:spacing w:after="0" w:line="480" w:lineRule="auto"/>
        <w:jc w:val="center"/>
        <w:rPr>
          <w:rFonts w:ascii="Times New Roman" w:hAnsi="Times New Roman" w:cs="Times New Roman"/>
          <w:sz w:val="24"/>
          <w:szCs w:val="24"/>
        </w:rPr>
      </w:pPr>
    </w:p>
    <w:p w14:paraId="4F068AE7" w14:textId="77777777" w:rsidR="00A52544" w:rsidRPr="009843B6" w:rsidRDefault="00A52544" w:rsidP="00A52544">
      <w:pPr>
        <w:spacing w:after="0" w:line="480" w:lineRule="auto"/>
        <w:jc w:val="center"/>
        <w:rPr>
          <w:rFonts w:ascii="Times New Roman" w:hAnsi="Times New Roman" w:cs="Times New Roman"/>
          <w:sz w:val="24"/>
          <w:szCs w:val="24"/>
        </w:rPr>
      </w:pPr>
    </w:p>
    <w:p w14:paraId="5EBA2644" w14:textId="77777777" w:rsidR="00A52544" w:rsidRPr="009843B6" w:rsidRDefault="00A52544" w:rsidP="00A52544">
      <w:pPr>
        <w:spacing w:after="0" w:line="480" w:lineRule="auto"/>
        <w:jc w:val="center"/>
        <w:rPr>
          <w:rFonts w:ascii="Times New Roman" w:hAnsi="Times New Roman" w:cs="Times New Roman"/>
          <w:sz w:val="24"/>
          <w:szCs w:val="24"/>
        </w:rPr>
      </w:pPr>
    </w:p>
    <w:p w14:paraId="07F289FF" w14:textId="77777777" w:rsidR="00A52544" w:rsidRPr="009843B6" w:rsidRDefault="00A52544" w:rsidP="00A52544">
      <w:pPr>
        <w:spacing w:after="0" w:line="480" w:lineRule="auto"/>
        <w:jc w:val="center"/>
        <w:rPr>
          <w:rFonts w:ascii="Times New Roman" w:hAnsi="Times New Roman" w:cs="Times New Roman"/>
          <w:sz w:val="24"/>
          <w:szCs w:val="24"/>
        </w:rPr>
      </w:pPr>
    </w:p>
    <w:p w14:paraId="1031EDF3" w14:textId="1EEA7D51" w:rsidR="00A52544" w:rsidRPr="009843B6" w:rsidRDefault="00A52544" w:rsidP="00A52544">
      <w:pPr>
        <w:spacing w:after="0" w:line="480" w:lineRule="auto"/>
        <w:jc w:val="center"/>
        <w:rPr>
          <w:rFonts w:ascii="Times New Roman" w:hAnsi="Times New Roman" w:cs="Times New Roman"/>
          <w:sz w:val="24"/>
          <w:szCs w:val="24"/>
        </w:rPr>
      </w:pPr>
    </w:p>
    <w:p w14:paraId="24D64021" w14:textId="77777777" w:rsidR="00A52544" w:rsidRPr="009843B6" w:rsidRDefault="00A52544" w:rsidP="00A52544">
      <w:pPr>
        <w:spacing w:after="0" w:line="480" w:lineRule="auto"/>
        <w:jc w:val="center"/>
        <w:rPr>
          <w:rFonts w:ascii="Times New Roman" w:hAnsi="Times New Roman" w:cs="Times New Roman"/>
          <w:sz w:val="24"/>
          <w:szCs w:val="24"/>
        </w:rPr>
      </w:pPr>
    </w:p>
    <w:p w14:paraId="2E474718" w14:textId="77777777" w:rsidR="00A52544" w:rsidRPr="009843B6" w:rsidRDefault="00A52544" w:rsidP="00A52544">
      <w:pPr>
        <w:spacing w:after="0" w:line="480" w:lineRule="auto"/>
        <w:jc w:val="center"/>
        <w:rPr>
          <w:rFonts w:ascii="Times New Roman" w:hAnsi="Times New Roman" w:cs="Times New Roman"/>
          <w:sz w:val="24"/>
          <w:szCs w:val="24"/>
        </w:rPr>
      </w:pPr>
    </w:p>
    <w:p w14:paraId="32521197" w14:textId="668242BD" w:rsidR="006A1280" w:rsidRPr="009843B6" w:rsidRDefault="00F27086" w:rsidP="00A52544">
      <w:pPr>
        <w:spacing w:after="0" w:line="480" w:lineRule="auto"/>
        <w:jc w:val="center"/>
        <w:rPr>
          <w:rFonts w:ascii="Times New Roman" w:hAnsi="Times New Roman" w:cs="Times New Roman"/>
          <w:sz w:val="24"/>
          <w:szCs w:val="24"/>
        </w:rPr>
      </w:pPr>
      <w:r w:rsidRPr="009843B6">
        <w:rPr>
          <w:rFonts w:ascii="Times New Roman" w:hAnsi="Times New Roman" w:cs="Times New Roman"/>
          <w:sz w:val="24"/>
          <w:szCs w:val="24"/>
        </w:rPr>
        <w:t>Term paper: Week 4 Assignment - Contracting and the FAR</w:t>
      </w:r>
    </w:p>
    <w:p w14:paraId="492FAAC1" w14:textId="6D924A6B" w:rsidR="006A1280" w:rsidRPr="009843B6" w:rsidRDefault="00F27086" w:rsidP="00A52544">
      <w:pPr>
        <w:spacing w:after="0" w:line="480" w:lineRule="auto"/>
        <w:jc w:val="center"/>
        <w:rPr>
          <w:rFonts w:ascii="Times New Roman" w:hAnsi="Times New Roman" w:cs="Times New Roman"/>
          <w:sz w:val="24"/>
          <w:szCs w:val="24"/>
        </w:rPr>
      </w:pPr>
      <w:r w:rsidRPr="009843B6">
        <w:rPr>
          <w:rFonts w:ascii="Times New Roman" w:hAnsi="Times New Roman" w:cs="Times New Roman"/>
          <w:sz w:val="24"/>
          <w:szCs w:val="24"/>
        </w:rPr>
        <w:t>Student’s Name</w:t>
      </w:r>
    </w:p>
    <w:p w14:paraId="191DB399" w14:textId="0401B33D" w:rsidR="006A1280" w:rsidRPr="009843B6" w:rsidRDefault="00F27086" w:rsidP="00A52544">
      <w:pPr>
        <w:spacing w:after="0" w:line="480" w:lineRule="auto"/>
        <w:jc w:val="center"/>
        <w:rPr>
          <w:rFonts w:ascii="Times New Roman" w:hAnsi="Times New Roman" w:cs="Times New Roman"/>
          <w:sz w:val="24"/>
          <w:szCs w:val="24"/>
        </w:rPr>
      </w:pPr>
      <w:r w:rsidRPr="009843B6">
        <w:rPr>
          <w:rFonts w:ascii="Times New Roman" w:hAnsi="Times New Roman" w:cs="Times New Roman"/>
          <w:sz w:val="24"/>
          <w:szCs w:val="24"/>
        </w:rPr>
        <w:t>Instructors’ name</w:t>
      </w:r>
    </w:p>
    <w:p w14:paraId="5045E6F4" w14:textId="5F52F141" w:rsidR="006A1280" w:rsidRPr="009843B6" w:rsidRDefault="00F27086" w:rsidP="00A52544">
      <w:pPr>
        <w:spacing w:after="0" w:line="480" w:lineRule="auto"/>
        <w:jc w:val="center"/>
        <w:rPr>
          <w:rFonts w:ascii="Times New Roman" w:hAnsi="Times New Roman" w:cs="Times New Roman"/>
          <w:sz w:val="24"/>
          <w:szCs w:val="24"/>
        </w:rPr>
      </w:pPr>
      <w:r w:rsidRPr="009843B6">
        <w:rPr>
          <w:rFonts w:ascii="Times New Roman" w:hAnsi="Times New Roman" w:cs="Times New Roman"/>
          <w:sz w:val="24"/>
          <w:szCs w:val="24"/>
        </w:rPr>
        <w:t>Course name and code</w:t>
      </w:r>
    </w:p>
    <w:p w14:paraId="67076CDC" w14:textId="7F7F35E9" w:rsidR="006A1280" w:rsidRPr="009843B6" w:rsidRDefault="00F27086" w:rsidP="00A52544">
      <w:pPr>
        <w:spacing w:after="0" w:line="480" w:lineRule="auto"/>
        <w:jc w:val="center"/>
        <w:rPr>
          <w:rFonts w:ascii="Times New Roman" w:hAnsi="Times New Roman" w:cs="Times New Roman"/>
          <w:sz w:val="24"/>
          <w:szCs w:val="24"/>
        </w:rPr>
      </w:pPr>
      <w:r w:rsidRPr="009843B6">
        <w:rPr>
          <w:rFonts w:ascii="Times New Roman" w:hAnsi="Times New Roman" w:cs="Times New Roman"/>
          <w:sz w:val="24"/>
          <w:szCs w:val="24"/>
        </w:rPr>
        <w:t>Date</w:t>
      </w:r>
    </w:p>
    <w:p w14:paraId="4E4435D0" w14:textId="29D1444E" w:rsidR="00A52544" w:rsidRPr="009843B6" w:rsidRDefault="00A52544" w:rsidP="00A52544">
      <w:pPr>
        <w:spacing w:after="0" w:line="480" w:lineRule="auto"/>
        <w:jc w:val="center"/>
        <w:rPr>
          <w:rFonts w:ascii="Times New Roman" w:hAnsi="Times New Roman" w:cs="Times New Roman"/>
          <w:sz w:val="24"/>
          <w:szCs w:val="24"/>
        </w:rPr>
      </w:pPr>
    </w:p>
    <w:p w14:paraId="5C3632B6" w14:textId="264449CF" w:rsidR="00A52544" w:rsidRPr="009843B6" w:rsidRDefault="00A52544" w:rsidP="00A52544">
      <w:pPr>
        <w:spacing w:after="0" w:line="480" w:lineRule="auto"/>
        <w:jc w:val="center"/>
        <w:rPr>
          <w:rFonts w:ascii="Times New Roman" w:hAnsi="Times New Roman" w:cs="Times New Roman"/>
          <w:sz w:val="24"/>
          <w:szCs w:val="24"/>
        </w:rPr>
      </w:pPr>
    </w:p>
    <w:p w14:paraId="24D04DF0" w14:textId="664AAB74" w:rsidR="00A52544" w:rsidRPr="009843B6" w:rsidRDefault="00A52544" w:rsidP="00A52544">
      <w:pPr>
        <w:spacing w:after="0" w:line="480" w:lineRule="auto"/>
        <w:jc w:val="center"/>
        <w:rPr>
          <w:rFonts w:ascii="Times New Roman" w:hAnsi="Times New Roman" w:cs="Times New Roman"/>
          <w:sz w:val="24"/>
          <w:szCs w:val="24"/>
        </w:rPr>
      </w:pPr>
    </w:p>
    <w:p w14:paraId="59A074FB" w14:textId="7BB493FA" w:rsidR="00A52544" w:rsidRPr="009843B6" w:rsidRDefault="00A52544" w:rsidP="00A52544">
      <w:pPr>
        <w:spacing w:after="0" w:line="480" w:lineRule="auto"/>
        <w:jc w:val="center"/>
        <w:rPr>
          <w:rFonts w:ascii="Times New Roman" w:hAnsi="Times New Roman" w:cs="Times New Roman"/>
          <w:sz w:val="24"/>
          <w:szCs w:val="24"/>
        </w:rPr>
      </w:pPr>
    </w:p>
    <w:p w14:paraId="599DD302" w14:textId="16B4D0DE" w:rsidR="00A52544" w:rsidRPr="009843B6" w:rsidRDefault="00A52544" w:rsidP="00A52544">
      <w:pPr>
        <w:spacing w:after="0" w:line="480" w:lineRule="auto"/>
        <w:jc w:val="center"/>
        <w:rPr>
          <w:rFonts w:ascii="Times New Roman" w:hAnsi="Times New Roman" w:cs="Times New Roman"/>
          <w:sz w:val="24"/>
          <w:szCs w:val="24"/>
        </w:rPr>
      </w:pPr>
    </w:p>
    <w:p w14:paraId="1336F166" w14:textId="3DD78ABB" w:rsidR="00A52544" w:rsidRPr="009843B6" w:rsidRDefault="00A52544" w:rsidP="00A52544">
      <w:pPr>
        <w:spacing w:after="0" w:line="480" w:lineRule="auto"/>
        <w:jc w:val="center"/>
        <w:rPr>
          <w:rFonts w:ascii="Times New Roman" w:hAnsi="Times New Roman" w:cs="Times New Roman"/>
          <w:sz w:val="24"/>
          <w:szCs w:val="24"/>
        </w:rPr>
      </w:pPr>
    </w:p>
    <w:p w14:paraId="10F1F603" w14:textId="77777777" w:rsidR="00A52544" w:rsidRPr="009843B6" w:rsidRDefault="00A52544" w:rsidP="00A52544">
      <w:pPr>
        <w:spacing w:after="0" w:line="480" w:lineRule="auto"/>
        <w:jc w:val="center"/>
        <w:rPr>
          <w:rFonts w:ascii="Times New Roman" w:hAnsi="Times New Roman" w:cs="Times New Roman"/>
          <w:sz w:val="24"/>
          <w:szCs w:val="24"/>
        </w:rPr>
      </w:pPr>
    </w:p>
    <w:p w14:paraId="53EF505A" w14:textId="77777777" w:rsidR="00A52544" w:rsidRPr="009843B6" w:rsidRDefault="00A52544" w:rsidP="00A52544">
      <w:pPr>
        <w:spacing w:after="0" w:line="480" w:lineRule="auto"/>
        <w:jc w:val="center"/>
        <w:rPr>
          <w:rFonts w:ascii="Times New Roman" w:hAnsi="Times New Roman" w:cs="Times New Roman"/>
          <w:sz w:val="24"/>
          <w:szCs w:val="24"/>
        </w:rPr>
      </w:pPr>
    </w:p>
    <w:p w14:paraId="2F7BBC92" w14:textId="451375EC" w:rsidR="00E96549" w:rsidRPr="009843B6" w:rsidRDefault="00F27086" w:rsidP="00A52544">
      <w:pPr>
        <w:spacing w:after="0" w:line="480" w:lineRule="auto"/>
        <w:ind w:firstLine="720"/>
        <w:rPr>
          <w:rFonts w:ascii="Times New Roman" w:hAnsi="Times New Roman" w:cs="Times New Roman"/>
          <w:sz w:val="24"/>
          <w:szCs w:val="24"/>
        </w:rPr>
      </w:pPr>
      <w:r w:rsidRPr="009843B6">
        <w:rPr>
          <w:rFonts w:ascii="Times New Roman" w:hAnsi="Times New Roman" w:cs="Times New Roman"/>
          <w:sz w:val="24"/>
          <w:szCs w:val="24"/>
        </w:rPr>
        <w:lastRenderedPageBreak/>
        <w:t>Public procurement entails the acquisitions of public goods as well as services ranging from military aircraft to motor vehicles. There exist well-laid principles of international competitive bidding. The protocols as guided by the ICB include crafting the</w:t>
      </w:r>
      <w:r w:rsidRPr="009843B6">
        <w:rPr>
          <w:rFonts w:ascii="Times New Roman" w:hAnsi="Times New Roman" w:cs="Times New Roman"/>
          <w:sz w:val="24"/>
          <w:szCs w:val="24"/>
        </w:rPr>
        <w:t xml:space="preserve"> tender, evaluation to the contract award. In the procurement, process corruption would take place when there is a clear misuse of the public office by the officer. In this case, the act is intentional, a recognizable </w:t>
      </w:r>
      <w:r w:rsidR="00D817AE" w:rsidRPr="009843B6">
        <w:rPr>
          <w:rFonts w:ascii="Times New Roman" w:hAnsi="Times New Roman" w:cs="Times New Roman"/>
          <w:sz w:val="24"/>
          <w:szCs w:val="24"/>
        </w:rPr>
        <w:t>benefit and</w:t>
      </w:r>
      <w:r w:rsidRPr="009843B6">
        <w:rPr>
          <w:rFonts w:ascii="Times New Roman" w:hAnsi="Times New Roman" w:cs="Times New Roman"/>
          <w:sz w:val="24"/>
          <w:szCs w:val="24"/>
        </w:rPr>
        <w:t xml:space="preserve"> acquired benefit is a dire</w:t>
      </w:r>
      <w:r w:rsidRPr="009843B6">
        <w:rPr>
          <w:rFonts w:ascii="Times New Roman" w:hAnsi="Times New Roman" w:cs="Times New Roman"/>
          <w:sz w:val="24"/>
          <w:szCs w:val="24"/>
        </w:rPr>
        <w:t xml:space="preserve">ct return from the act of corruption. </w:t>
      </w:r>
    </w:p>
    <w:p w14:paraId="161EDA80" w14:textId="2335C7F2" w:rsidR="00E349C0" w:rsidRPr="009843B6" w:rsidRDefault="00F27086" w:rsidP="00A52544">
      <w:pPr>
        <w:spacing w:after="0" w:line="480" w:lineRule="auto"/>
        <w:ind w:firstLine="720"/>
        <w:rPr>
          <w:rFonts w:ascii="Times New Roman" w:hAnsi="Times New Roman" w:cs="Times New Roman"/>
          <w:sz w:val="24"/>
          <w:szCs w:val="24"/>
        </w:rPr>
      </w:pPr>
      <w:r w:rsidRPr="009843B6">
        <w:rPr>
          <w:rFonts w:ascii="Times New Roman" w:hAnsi="Times New Roman" w:cs="Times New Roman"/>
          <w:sz w:val="24"/>
          <w:szCs w:val="24"/>
        </w:rPr>
        <w:t xml:space="preserve">Angel Barbosa is accused of obtaining "favors" from the accounting firm KPMG while he ensured that the KPMG was awarded major contracts with the transit agency. The officer was hired to watch out for the taxpayers as </w:t>
      </w:r>
      <w:r w:rsidRPr="009843B6">
        <w:rPr>
          <w:rFonts w:ascii="Times New Roman" w:hAnsi="Times New Roman" w:cs="Times New Roman"/>
          <w:sz w:val="24"/>
          <w:szCs w:val="24"/>
        </w:rPr>
        <w:t>well as the MTA's bottom line but ended up engaging in the bribery scheme. An official from</w:t>
      </w:r>
      <w:r w:rsidR="00E6144A" w:rsidRPr="009843B6">
        <w:rPr>
          <w:rFonts w:ascii="Times New Roman" w:hAnsi="Times New Roman" w:cs="Times New Roman"/>
          <w:sz w:val="24"/>
          <w:szCs w:val="24"/>
        </w:rPr>
        <w:t xml:space="preserve"> New York City's Metropolitan Transportation Authority (MTA) narrated</w:t>
      </w:r>
      <w:r w:rsidRPr="009843B6">
        <w:rPr>
          <w:rFonts w:ascii="Times New Roman" w:hAnsi="Times New Roman" w:cs="Times New Roman"/>
          <w:sz w:val="24"/>
          <w:szCs w:val="24"/>
        </w:rPr>
        <w:t xml:space="preserve"> that Angel was seeking favors and in return do KPMG favors</w:t>
      </w:r>
      <w:r>
        <w:rPr>
          <w:rStyle w:val="FootnoteReference"/>
          <w:rFonts w:ascii="Times New Roman" w:hAnsi="Times New Roman" w:cs="Times New Roman"/>
          <w:sz w:val="24"/>
          <w:szCs w:val="24"/>
        </w:rPr>
        <w:footnoteReference w:id="1"/>
      </w:r>
      <w:r w:rsidRPr="009843B6">
        <w:rPr>
          <w:rFonts w:ascii="Times New Roman" w:hAnsi="Times New Roman" w:cs="Times New Roman"/>
          <w:sz w:val="24"/>
          <w:szCs w:val="24"/>
        </w:rPr>
        <w:t xml:space="preserve">. </w:t>
      </w:r>
    </w:p>
    <w:p w14:paraId="11242D78" w14:textId="445CD061" w:rsidR="00E96549" w:rsidRPr="009843B6" w:rsidRDefault="00F27086" w:rsidP="00A52544">
      <w:pPr>
        <w:spacing w:after="0" w:line="480" w:lineRule="auto"/>
        <w:ind w:firstLine="720"/>
        <w:rPr>
          <w:rFonts w:ascii="Times New Roman" w:hAnsi="Times New Roman" w:cs="Times New Roman"/>
          <w:sz w:val="24"/>
          <w:szCs w:val="24"/>
        </w:rPr>
      </w:pPr>
      <w:r w:rsidRPr="009843B6">
        <w:rPr>
          <w:rFonts w:ascii="Times New Roman" w:hAnsi="Times New Roman" w:cs="Times New Roman"/>
          <w:sz w:val="24"/>
          <w:szCs w:val="24"/>
        </w:rPr>
        <w:t>The MTA has been the main procur</w:t>
      </w:r>
      <w:r w:rsidRPr="009843B6">
        <w:rPr>
          <w:rFonts w:ascii="Times New Roman" w:hAnsi="Times New Roman" w:cs="Times New Roman"/>
          <w:sz w:val="24"/>
          <w:szCs w:val="24"/>
        </w:rPr>
        <w:t xml:space="preserve">ement officer since 2013 and KPMG was awarded contracts by the agency. KPMG's role was to aid to streamline its </w:t>
      </w:r>
      <w:r w:rsidR="00E6144A" w:rsidRPr="009843B6">
        <w:rPr>
          <w:rFonts w:ascii="Times New Roman" w:hAnsi="Times New Roman" w:cs="Times New Roman"/>
          <w:sz w:val="24"/>
          <w:szCs w:val="24"/>
        </w:rPr>
        <w:t>multibillion-dollar</w:t>
      </w:r>
      <w:r w:rsidRPr="009843B6">
        <w:rPr>
          <w:rFonts w:ascii="Times New Roman" w:hAnsi="Times New Roman" w:cs="Times New Roman"/>
          <w:sz w:val="24"/>
          <w:szCs w:val="24"/>
        </w:rPr>
        <w:t xml:space="preserve"> budget as well as reduce expenses. </w:t>
      </w:r>
      <w:r w:rsidR="00E6144A" w:rsidRPr="009843B6">
        <w:rPr>
          <w:rFonts w:ascii="Times New Roman" w:hAnsi="Times New Roman" w:cs="Times New Roman"/>
          <w:sz w:val="24"/>
          <w:szCs w:val="24"/>
        </w:rPr>
        <w:t>Barbosa was fired and investigated on the alleged scheme by the office of the MTA Inspector General.  This incidence is evidence of numerous scandals in the procurement by the procurement officers in both the private and public sector</w:t>
      </w:r>
      <w:r>
        <w:rPr>
          <w:rStyle w:val="FootnoteReference"/>
          <w:rFonts w:ascii="Times New Roman" w:hAnsi="Times New Roman" w:cs="Times New Roman"/>
          <w:sz w:val="24"/>
          <w:szCs w:val="24"/>
        </w:rPr>
        <w:footnoteReference w:id="2"/>
      </w:r>
      <w:r w:rsidR="00D817AE" w:rsidRPr="009843B6">
        <w:rPr>
          <w:rFonts w:ascii="Times New Roman" w:hAnsi="Times New Roman" w:cs="Times New Roman"/>
          <w:sz w:val="24"/>
          <w:szCs w:val="24"/>
        </w:rPr>
        <w:t xml:space="preserve">. </w:t>
      </w:r>
    </w:p>
    <w:p w14:paraId="59C41A00" w14:textId="002A070E" w:rsidR="00D817AE" w:rsidRPr="009843B6" w:rsidRDefault="00F27086" w:rsidP="00A52544">
      <w:pPr>
        <w:spacing w:after="0" w:line="480" w:lineRule="auto"/>
        <w:ind w:firstLine="720"/>
        <w:rPr>
          <w:rFonts w:ascii="Times New Roman" w:hAnsi="Times New Roman" w:cs="Times New Roman"/>
          <w:sz w:val="24"/>
          <w:szCs w:val="24"/>
        </w:rPr>
      </w:pPr>
      <w:r w:rsidRPr="009843B6">
        <w:rPr>
          <w:rFonts w:ascii="Times New Roman" w:hAnsi="Times New Roman" w:cs="Times New Roman"/>
          <w:sz w:val="24"/>
          <w:szCs w:val="24"/>
        </w:rPr>
        <w:t>The corruption incidences of any department usually impede the economic development, disturb market systems as well as generate inefficiencies since it narrows down competition, trade alongside the foreign direct investment. The article reveals that corrup</w:t>
      </w:r>
      <w:r w:rsidRPr="009843B6">
        <w:rPr>
          <w:rFonts w:ascii="Times New Roman" w:hAnsi="Times New Roman" w:cs="Times New Roman"/>
          <w:sz w:val="24"/>
          <w:szCs w:val="24"/>
        </w:rPr>
        <w:t xml:space="preserve">tion can take place in various violations of the procurement regulations or e even though the legitimate deviations from </w:t>
      </w:r>
      <w:r w:rsidRPr="009843B6">
        <w:rPr>
          <w:rFonts w:ascii="Times New Roman" w:hAnsi="Times New Roman" w:cs="Times New Roman"/>
          <w:sz w:val="24"/>
          <w:szCs w:val="24"/>
        </w:rPr>
        <w:lastRenderedPageBreak/>
        <w:t>the said rules. Mr. Barbosa flouted the procurement rules to KPMG by designing tenders as well as facilitating confidential information</w:t>
      </w:r>
      <w:r w:rsidRPr="009843B6">
        <w:rPr>
          <w:rFonts w:ascii="Times New Roman" w:hAnsi="Times New Roman" w:cs="Times New Roman"/>
          <w:sz w:val="24"/>
          <w:szCs w:val="24"/>
        </w:rPr>
        <w:t xml:space="preserve"> to favor the KPMG and in return for kickbacks</w:t>
      </w:r>
      <w:r>
        <w:rPr>
          <w:rStyle w:val="FootnoteReference"/>
          <w:rFonts w:ascii="Times New Roman" w:hAnsi="Times New Roman" w:cs="Times New Roman"/>
          <w:sz w:val="24"/>
          <w:szCs w:val="24"/>
        </w:rPr>
        <w:footnoteReference w:id="3"/>
      </w:r>
      <w:r w:rsidRPr="009843B6">
        <w:rPr>
          <w:rFonts w:ascii="Times New Roman" w:hAnsi="Times New Roman" w:cs="Times New Roman"/>
          <w:sz w:val="24"/>
          <w:szCs w:val="24"/>
        </w:rPr>
        <w:t xml:space="preserve">. </w:t>
      </w:r>
    </w:p>
    <w:p w14:paraId="413B58ED" w14:textId="7DA05E7C" w:rsidR="00D817AE" w:rsidRPr="009843B6" w:rsidRDefault="00F27086" w:rsidP="00A52544">
      <w:pPr>
        <w:spacing w:after="0" w:line="480" w:lineRule="auto"/>
        <w:ind w:firstLine="720"/>
        <w:rPr>
          <w:rFonts w:ascii="Times New Roman" w:hAnsi="Times New Roman" w:cs="Times New Roman"/>
          <w:sz w:val="24"/>
          <w:szCs w:val="24"/>
        </w:rPr>
      </w:pPr>
      <w:r w:rsidRPr="009843B6">
        <w:rPr>
          <w:rFonts w:ascii="Times New Roman" w:hAnsi="Times New Roman" w:cs="Times New Roman"/>
          <w:sz w:val="24"/>
          <w:szCs w:val="24"/>
        </w:rPr>
        <w:t xml:space="preserve">The Federal Acquisition Regulations (FAR) refers to a set of principles that </w:t>
      </w:r>
      <w:r w:rsidR="00E311E3" w:rsidRPr="009843B6">
        <w:rPr>
          <w:rFonts w:ascii="Times New Roman" w:hAnsi="Times New Roman" w:cs="Times New Roman"/>
          <w:sz w:val="24"/>
          <w:szCs w:val="24"/>
        </w:rPr>
        <w:t>govern the government procurement process. Its main purpose is to offer guidance to the purchase of goods as well as services and all the government agencies including MTA are mandated to adhere to FAR.  The FAR allows for the agency head to issue or authorize the issuance of the agency's acquisition regulations which execute the FAR alongside agency policies, procedures</w:t>
      </w:r>
      <w:r w:rsidR="00100886" w:rsidRPr="009843B6">
        <w:rPr>
          <w:rFonts w:ascii="Times New Roman" w:hAnsi="Times New Roman" w:cs="Times New Roman"/>
          <w:sz w:val="24"/>
          <w:szCs w:val="24"/>
        </w:rPr>
        <w:t xml:space="preserve">, and any contract clauses that control the contracting processes between the agency and contractors. It also prescribes that the agency head can delegate the responsibilities to any officers within the organization. </w:t>
      </w:r>
    </w:p>
    <w:p w14:paraId="43C814D1" w14:textId="77777777" w:rsidR="00636025" w:rsidRPr="009843B6" w:rsidRDefault="00F27086" w:rsidP="00A52544">
      <w:pPr>
        <w:spacing w:after="0" w:line="480" w:lineRule="auto"/>
        <w:ind w:firstLine="720"/>
        <w:rPr>
          <w:rFonts w:ascii="Times New Roman" w:hAnsi="Times New Roman" w:cs="Times New Roman"/>
          <w:sz w:val="24"/>
          <w:szCs w:val="24"/>
        </w:rPr>
      </w:pPr>
      <w:r w:rsidRPr="009843B6">
        <w:rPr>
          <w:rFonts w:ascii="Times New Roman" w:hAnsi="Times New Roman" w:cs="Times New Roman"/>
          <w:sz w:val="24"/>
          <w:szCs w:val="24"/>
        </w:rPr>
        <w:t xml:space="preserve">Mr. Barbosa was then the head procurement officer and the agency head had delegated the mandate to foresee the procurement in MTA agency. In this case, he was in a position to influence the award committee on his way hence competitive bidding was deprived </w:t>
      </w:r>
      <w:r w:rsidRPr="009843B6">
        <w:rPr>
          <w:rFonts w:ascii="Times New Roman" w:hAnsi="Times New Roman" w:cs="Times New Roman"/>
          <w:sz w:val="24"/>
          <w:szCs w:val="24"/>
        </w:rPr>
        <w:t xml:space="preserve">and KPMG ended up winning lucrative tenders. </w:t>
      </w:r>
    </w:p>
    <w:p w14:paraId="214B3634" w14:textId="5732F81C" w:rsidR="00636025" w:rsidRPr="009843B6" w:rsidRDefault="00F27086" w:rsidP="00A52544">
      <w:pPr>
        <w:spacing w:after="0" w:line="480" w:lineRule="auto"/>
        <w:ind w:firstLine="720"/>
        <w:rPr>
          <w:rFonts w:ascii="Times New Roman" w:hAnsi="Times New Roman" w:cs="Times New Roman"/>
          <w:sz w:val="24"/>
          <w:szCs w:val="24"/>
        </w:rPr>
      </w:pPr>
      <w:r w:rsidRPr="009843B6">
        <w:rPr>
          <w:rFonts w:ascii="Times New Roman" w:hAnsi="Times New Roman" w:cs="Times New Roman"/>
          <w:sz w:val="24"/>
          <w:szCs w:val="24"/>
        </w:rPr>
        <w:t xml:space="preserve">The federal acquisition regulations (FAR) do facilitate adequate protection of the collective buying power to the American people. </w:t>
      </w:r>
      <w:r w:rsidR="00153E78" w:rsidRPr="009843B6">
        <w:rPr>
          <w:rFonts w:ascii="Times New Roman" w:hAnsi="Times New Roman" w:cs="Times New Roman"/>
          <w:sz w:val="24"/>
          <w:szCs w:val="24"/>
        </w:rPr>
        <w:t xml:space="preserve"> </w:t>
      </w:r>
      <w:r w:rsidRPr="009843B6">
        <w:rPr>
          <w:rFonts w:ascii="Times New Roman" w:hAnsi="Times New Roman" w:cs="Times New Roman"/>
          <w:sz w:val="24"/>
          <w:szCs w:val="24"/>
        </w:rPr>
        <w:t>This is because they set up the roles of agency heads and any players in the p</w:t>
      </w:r>
      <w:r w:rsidRPr="009843B6">
        <w:rPr>
          <w:rFonts w:ascii="Times New Roman" w:hAnsi="Times New Roman" w:cs="Times New Roman"/>
          <w:sz w:val="24"/>
          <w:szCs w:val="24"/>
        </w:rPr>
        <w:t>rocurement of goods and services in the agencies. It also sets out the punitive measures on the officers and contracting firms that breach the procurement regulations spelled out in FAR</w:t>
      </w:r>
      <w:r>
        <w:rPr>
          <w:rStyle w:val="FootnoteReference"/>
          <w:rFonts w:ascii="Times New Roman" w:hAnsi="Times New Roman" w:cs="Times New Roman"/>
          <w:sz w:val="24"/>
          <w:szCs w:val="24"/>
        </w:rPr>
        <w:footnoteReference w:id="4"/>
      </w:r>
      <w:r w:rsidRPr="009843B6">
        <w:rPr>
          <w:rFonts w:ascii="Times New Roman" w:hAnsi="Times New Roman" w:cs="Times New Roman"/>
          <w:sz w:val="24"/>
          <w:szCs w:val="24"/>
        </w:rPr>
        <w:t xml:space="preserve">. </w:t>
      </w:r>
    </w:p>
    <w:p w14:paraId="4D067A23" w14:textId="26149C6A" w:rsidR="00153E78" w:rsidRPr="009843B6" w:rsidRDefault="00F27086" w:rsidP="00A52544">
      <w:pPr>
        <w:spacing w:after="0" w:line="480" w:lineRule="auto"/>
        <w:ind w:firstLine="720"/>
        <w:rPr>
          <w:rFonts w:ascii="Times New Roman" w:hAnsi="Times New Roman" w:cs="Times New Roman"/>
          <w:sz w:val="24"/>
          <w:szCs w:val="24"/>
        </w:rPr>
      </w:pPr>
      <w:r w:rsidRPr="009843B6">
        <w:rPr>
          <w:rFonts w:ascii="Times New Roman" w:hAnsi="Times New Roman" w:cs="Times New Roman"/>
          <w:sz w:val="24"/>
          <w:szCs w:val="24"/>
        </w:rPr>
        <w:lastRenderedPageBreak/>
        <w:t xml:space="preserve">The executive branch is not the appropriate branch but </w:t>
      </w:r>
      <w:r w:rsidR="008E5EA8" w:rsidRPr="009843B6">
        <w:rPr>
          <w:rFonts w:ascii="Times New Roman" w:hAnsi="Times New Roman" w:cs="Times New Roman"/>
          <w:sz w:val="24"/>
          <w:szCs w:val="24"/>
        </w:rPr>
        <w:t>legislative to</w:t>
      </w:r>
      <w:r w:rsidRPr="009843B6">
        <w:rPr>
          <w:rFonts w:ascii="Times New Roman" w:hAnsi="Times New Roman" w:cs="Times New Roman"/>
          <w:sz w:val="24"/>
          <w:szCs w:val="24"/>
        </w:rPr>
        <w:t xml:space="preserve"> effectuate change </w:t>
      </w:r>
      <w:r w:rsidR="008E5EA8" w:rsidRPr="009843B6">
        <w:rPr>
          <w:rFonts w:ascii="Times New Roman" w:hAnsi="Times New Roman" w:cs="Times New Roman"/>
          <w:sz w:val="24"/>
          <w:szCs w:val="24"/>
        </w:rPr>
        <w:t xml:space="preserve">that must ensure checks and balances regarding the procurement of goods and services for the united states government. There is a need for the external parties such as the legislative branch to evaluate whether the FAR regulations were promptly adhered to in any contract award by the government and agencies. Proper scrutiny would ensure the procurement officers adhere to the FAR regulations to avoid conflicts and personal responsibilities in case of corruption incidences detected. </w:t>
      </w:r>
    </w:p>
    <w:p w14:paraId="7FC1590F" w14:textId="37828A63" w:rsidR="008E5EA8" w:rsidRPr="009843B6" w:rsidRDefault="008E5EA8" w:rsidP="00A52544">
      <w:pPr>
        <w:spacing w:after="0" w:line="480" w:lineRule="auto"/>
        <w:rPr>
          <w:rFonts w:ascii="Times New Roman" w:hAnsi="Times New Roman" w:cs="Times New Roman"/>
          <w:sz w:val="24"/>
          <w:szCs w:val="24"/>
        </w:rPr>
      </w:pPr>
    </w:p>
    <w:p w14:paraId="663A00BE" w14:textId="77777777" w:rsidR="00A52544" w:rsidRPr="009843B6" w:rsidRDefault="00A52544" w:rsidP="00A52544">
      <w:pPr>
        <w:spacing w:after="0" w:line="480" w:lineRule="auto"/>
        <w:rPr>
          <w:rFonts w:ascii="Times New Roman" w:hAnsi="Times New Roman" w:cs="Times New Roman"/>
          <w:sz w:val="24"/>
          <w:szCs w:val="24"/>
        </w:rPr>
      </w:pPr>
    </w:p>
    <w:p w14:paraId="76BE417C" w14:textId="4CC81DC4" w:rsidR="00A52544" w:rsidRPr="009843B6" w:rsidRDefault="00A52544" w:rsidP="00A52544">
      <w:pPr>
        <w:spacing w:after="0" w:line="480" w:lineRule="auto"/>
        <w:rPr>
          <w:rFonts w:ascii="Times New Roman" w:hAnsi="Times New Roman" w:cs="Times New Roman"/>
          <w:sz w:val="24"/>
          <w:szCs w:val="24"/>
        </w:rPr>
      </w:pPr>
    </w:p>
    <w:p w14:paraId="342ACC62" w14:textId="68EF9FD2" w:rsidR="00A52544" w:rsidRPr="009843B6" w:rsidRDefault="00A52544" w:rsidP="00A52544">
      <w:pPr>
        <w:spacing w:after="0" w:line="480" w:lineRule="auto"/>
        <w:rPr>
          <w:rFonts w:ascii="Times New Roman" w:hAnsi="Times New Roman" w:cs="Times New Roman"/>
          <w:sz w:val="24"/>
          <w:szCs w:val="24"/>
        </w:rPr>
      </w:pPr>
    </w:p>
    <w:p w14:paraId="4BD31B6C" w14:textId="7CCFD9CB" w:rsidR="00A52544" w:rsidRPr="009843B6" w:rsidRDefault="00A52544" w:rsidP="00A52544">
      <w:pPr>
        <w:spacing w:after="0" w:line="480" w:lineRule="auto"/>
        <w:rPr>
          <w:rFonts w:ascii="Times New Roman" w:hAnsi="Times New Roman" w:cs="Times New Roman"/>
          <w:sz w:val="24"/>
          <w:szCs w:val="24"/>
        </w:rPr>
      </w:pPr>
    </w:p>
    <w:p w14:paraId="4CE33F99" w14:textId="450BBE5A" w:rsidR="00A52544" w:rsidRPr="009843B6" w:rsidRDefault="00A52544" w:rsidP="00A52544">
      <w:pPr>
        <w:spacing w:after="0" w:line="480" w:lineRule="auto"/>
        <w:rPr>
          <w:rFonts w:ascii="Times New Roman" w:hAnsi="Times New Roman" w:cs="Times New Roman"/>
          <w:sz w:val="24"/>
          <w:szCs w:val="24"/>
        </w:rPr>
      </w:pPr>
    </w:p>
    <w:p w14:paraId="6E926081" w14:textId="008D1E97" w:rsidR="00A52544" w:rsidRPr="009843B6" w:rsidRDefault="00A52544" w:rsidP="00A52544">
      <w:pPr>
        <w:spacing w:after="0" w:line="480" w:lineRule="auto"/>
        <w:rPr>
          <w:rFonts w:ascii="Times New Roman" w:hAnsi="Times New Roman" w:cs="Times New Roman"/>
          <w:sz w:val="24"/>
          <w:szCs w:val="24"/>
        </w:rPr>
      </w:pPr>
    </w:p>
    <w:p w14:paraId="40DB45B8" w14:textId="370E8CE5" w:rsidR="00A52544" w:rsidRPr="009843B6" w:rsidRDefault="00A52544" w:rsidP="00A52544">
      <w:pPr>
        <w:spacing w:after="0" w:line="480" w:lineRule="auto"/>
        <w:rPr>
          <w:rFonts w:ascii="Times New Roman" w:hAnsi="Times New Roman" w:cs="Times New Roman"/>
          <w:sz w:val="24"/>
          <w:szCs w:val="24"/>
        </w:rPr>
      </w:pPr>
    </w:p>
    <w:p w14:paraId="44400575" w14:textId="671E324B" w:rsidR="00A52544" w:rsidRPr="009843B6" w:rsidRDefault="00A52544" w:rsidP="00A52544">
      <w:pPr>
        <w:spacing w:after="0" w:line="480" w:lineRule="auto"/>
        <w:rPr>
          <w:rFonts w:ascii="Times New Roman" w:hAnsi="Times New Roman" w:cs="Times New Roman"/>
          <w:sz w:val="24"/>
          <w:szCs w:val="24"/>
        </w:rPr>
      </w:pPr>
    </w:p>
    <w:p w14:paraId="0C7C4A74" w14:textId="17410A80" w:rsidR="00A52544" w:rsidRPr="009843B6" w:rsidRDefault="00A52544" w:rsidP="00A52544">
      <w:pPr>
        <w:spacing w:after="0" w:line="480" w:lineRule="auto"/>
        <w:rPr>
          <w:rFonts w:ascii="Times New Roman" w:hAnsi="Times New Roman" w:cs="Times New Roman"/>
          <w:sz w:val="24"/>
          <w:szCs w:val="24"/>
        </w:rPr>
      </w:pPr>
    </w:p>
    <w:p w14:paraId="353C997B" w14:textId="70D8DA5F" w:rsidR="00A52544" w:rsidRPr="009843B6" w:rsidRDefault="00A52544" w:rsidP="00A52544">
      <w:pPr>
        <w:spacing w:after="0" w:line="480" w:lineRule="auto"/>
        <w:rPr>
          <w:rFonts w:ascii="Times New Roman" w:hAnsi="Times New Roman" w:cs="Times New Roman"/>
          <w:sz w:val="24"/>
          <w:szCs w:val="24"/>
        </w:rPr>
      </w:pPr>
    </w:p>
    <w:p w14:paraId="4A3E74C8" w14:textId="591309AD" w:rsidR="00A52544" w:rsidRPr="009843B6" w:rsidRDefault="00A52544" w:rsidP="00A52544">
      <w:pPr>
        <w:spacing w:after="0" w:line="480" w:lineRule="auto"/>
        <w:rPr>
          <w:rFonts w:ascii="Times New Roman" w:hAnsi="Times New Roman" w:cs="Times New Roman"/>
          <w:sz w:val="24"/>
          <w:szCs w:val="24"/>
        </w:rPr>
      </w:pPr>
    </w:p>
    <w:p w14:paraId="4A6716B3" w14:textId="6FDEBD99" w:rsidR="00A52544" w:rsidRPr="009843B6" w:rsidRDefault="00A52544" w:rsidP="00A52544">
      <w:pPr>
        <w:spacing w:after="0" w:line="480" w:lineRule="auto"/>
        <w:rPr>
          <w:rFonts w:ascii="Times New Roman" w:hAnsi="Times New Roman" w:cs="Times New Roman"/>
          <w:sz w:val="24"/>
          <w:szCs w:val="24"/>
        </w:rPr>
      </w:pPr>
    </w:p>
    <w:p w14:paraId="4F1C77FD" w14:textId="123403D9" w:rsidR="00A52544" w:rsidRPr="009843B6" w:rsidRDefault="00A52544" w:rsidP="00A52544">
      <w:pPr>
        <w:spacing w:after="0" w:line="480" w:lineRule="auto"/>
        <w:rPr>
          <w:rFonts w:ascii="Times New Roman" w:hAnsi="Times New Roman" w:cs="Times New Roman"/>
          <w:sz w:val="24"/>
          <w:szCs w:val="24"/>
        </w:rPr>
      </w:pPr>
    </w:p>
    <w:p w14:paraId="6576F809" w14:textId="2D778EE8" w:rsidR="008E5EA8" w:rsidRPr="009843B6" w:rsidRDefault="008E5EA8" w:rsidP="00A52544">
      <w:pPr>
        <w:spacing w:after="0" w:line="480" w:lineRule="auto"/>
        <w:rPr>
          <w:rFonts w:ascii="Times New Roman" w:hAnsi="Times New Roman" w:cs="Times New Roman"/>
          <w:sz w:val="24"/>
          <w:szCs w:val="24"/>
        </w:rPr>
      </w:pPr>
    </w:p>
    <w:p w14:paraId="5EB22E80" w14:textId="77777777" w:rsidR="00A52544" w:rsidRPr="009843B6" w:rsidRDefault="00A52544" w:rsidP="00A52544">
      <w:pPr>
        <w:spacing w:after="0" w:line="480" w:lineRule="auto"/>
        <w:rPr>
          <w:rFonts w:ascii="Times New Roman" w:hAnsi="Times New Roman" w:cs="Times New Roman"/>
          <w:sz w:val="24"/>
          <w:szCs w:val="24"/>
        </w:rPr>
      </w:pPr>
    </w:p>
    <w:p w14:paraId="14182E28" w14:textId="476BABC1" w:rsidR="008E5EA8" w:rsidRPr="009843B6" w:rsidRDefault="00F27086" w:rsidP="00A52544">
      <w:pPr>
        <w:spacing w:after="0" w:line="480" w:lineRule="auto"/>
        <w:jc w:val="center"/>
        <w:rPr>
          <w:rFonts w:ascii="Times New Roman" w:hAnsi="Times New Roman" w:cs="Times New Roman"/>
          <w:sz w:val="24"/>
          <w:szCs w:val="24"/>
        </w:rPr>
      </w:pPr>
      <w:r w:rsidRPr="009843B6">
        <w:rPr>
          <w:rFonts w:ascii="Times New Roman" w:hAnsi="Times New Roman" w:cs="Times New Roman"/>
          <w:sz w:val="24"/>
          <w:szCs w:val="24"/>
        </w:rPr>
        <w:lastRenderedPageBreak/>
        <w:t>References</w:t>
      </w:r>
    </w:p>
    <w:p w14:paraId="7E622253" w14:textId="7BE33C23" w:rsidR="006A1280" w:rsidRPr="009843B6" w:rsidRDefault="00F27086" w:rsidP="00A52544">
      <w:pPr>
        <w:spacing w:after="0" w:line="480" w:lineRule="auto"/>
        <w:jc w:val="center"/>
        <w:rPr>
          <w:rFonts w:ascii="Times New Roman" w:hAnsi="Times New Roman" w:cs="Times New Roman"/>
          <w:sz w:val="24"/>
          <w:szCs w:val="24"/>
        </w:rPr>
      </w:pPr>
      <w:r w:rsidRPr="009843B6">
        <w:rPr>
          <w:rFonts w:ascii="Times New Roman" w:hAnsi="Times New Roman" w:cs="Times New Roman"/>
          <w:sz w:val="24"/>
          <w:szCs w:val="24"/>
        </w:rPr>
        <w:t xml:space="preserve">Laws and regulations </w:t>
      </w:r>
    </w:p>
    <w:p w14:paraId="4802543B" w14:textId="63FFCB85" w:rsidR="008E5EA8" w:rsidRPr="009843B6" w:rsidRDefault="00F27086" w:rsidP="009843B6">
      <w:pPr>
        <w:pStyle w:val="ListParagraph"/>
        <w:numPr>
          <w:ilvl w:val="0"/>
          <w:numId w:val="3"/>
        </w:numPr>
        <w:spacing w:after="0" w:line="480" w:lineRule="auto"/>
        <w:rPr>
          <w:rFonts w:ascii="Times New Roman" w:hAnsi="Times New Roman" w:cs="Times New Roman"/>
          <w:sz w:val="24"/>
          <w:szCs w:val="24"/>
        </w:rPr>
      </w:pPr>
      <w:r w:rsidRPr="009843B6">
        <w:rPr>
          <w:rFonts w:ascii="Times New Roman" w:hAnsi="Times New Roman" w:cs="Times New Roman"/>
          <w:sz w:val="24"/>
          <w:szCs w:val="24"/>
        </w:rPr>
        <w:t>FEDERAL ACQUISITION REGULATION. Retrieved from:</w:t>
      </w:r>
      <w:r w:rsidR="009C0791">
        <w:rPr>
          <w:rFonts w:ascii="Times New Roman" w:hAnsi="Times New Roman" w:cs="Times New Roman"/>
          <w:sz w:val="24"/>
          <w:szCs w:val="24"/>
        </w:rPr>
        <w:t xml:space="preserve"> </w:t>
      </w:r>
      <w:r w:rsidRPr="009843B6">
        <w:rPr>
          <w:rFonts w:ascii="Times New Roman" w:hAnsi="Times New Roman" w:cs="Times New Roman"/>
          <w:sz w:val="24"/>
          <w:szCs w:val="24"/>
        </w:rPr>
        <w:t>https://www.acquisition.gov/sites/default/files/current/far/pdf/FAR.pdf</w:t>
      </w:r>
    </w:p>
    <w:p w14:paraId="5CFAB125" w14:textId="186ACADC" w:rsidR="00A52544" w:rsidRPr="009843B6" w:rsidRDefault="00F27086" w:rsidP="00A52544">
      <w:pPr>
        <w:spacing w:after="0" w:line="480" w:lineRule="auto"/>
        <w:jc w:val="center"/>
        <w:rPr>
          <w:rFonts w:ascii="Times New Roman" w:eastAsia="Times New Roman" w:hAnsi="Times New Roman" w:cs="Times New Roman"/>
          <w:sz w:val="24"/>
          <w:szCs w:val="24"/>
        </w:rPr>
      </w:pPr>
      <w:r w:rsidRPr="009843B6">
        <w:rPr>
          <w:rFonts w:ascii="Times New Roman" w:eastAsia="Times New Roman" w:hAnsi="Times New Roman" w:cs="Times New Roman"/>
          <w:sz w:val="24"/>
          <w:szCs w:val="24"/>
        </w:rPr>
        <w:t>Other sources</w:t>
      </w:r>
    </w:p>
    <w:p w14:paraId="6FE9DE39" w14:textId="77A3AB97" w:rsidR="008E5EA8" w:rsidRPr="009843B6" w:rsidRDefault="00F27086" w:rsidP="009843B6">
      <w:pPr>
        <w:pStyle w:val="ListParagraph"/>
        <w:numPr>
          <w:ilvl w:val="0"/>
          <w:numId w:val="2"/>
        </w:numPr>
        <w:spacing w:after="0" w:line="480" w:lineRule="auto"/>
        <w:rPr>
          <w:rFonts w:ascii="Times New Roman" w:hAnsi="Times New Roman" w:cs="Times New Roman"/>
          <w:sz w:val="24"/>
          <w:szCs w:val="24"/>
        </w:rPr>
      </w:pPr>
      <w:r w:rsidRPr="009843B6">
        <w:rPr>
          <w:rFonts w:ascii="Times New Roman" w:eastAsia="Times New Roman" w:hAnsi="Times New Roman" w:cs="Times New Roman"/>
          <w:sz w:val="24"/>
          <w:szCs w:val="24"/>
        </w:rPr>
        <w:t xml:space="preserve">Johnson, T. R., Feng, P., Sitzabee, W., &amp; Jernigan, M. (2013). Federal acquisition regulation applied to alliancing contract practices. </w:t>
      </w:r>
      <w:r w:rsidRPr="009843B6">
        <w:rPr>
          <w:rFonts w:ascii="Times New Roman" w:eastAsia="Times New Roman" w:hAnsi="Times New Roman" w:cs="Times New Roman"/>
          <w:i/>
          <w:iCs/>
          <w:sz w:val="24"/>
          <w:szCs w:val="24"/>
        </w:rPr>
        <w:t>Journal of Construction Engineering and Management</w:t>
      </w:r>
      <w:r w:rsidRPr="009843B6">
        <w:rPr>
          <w:rFonts w:ascii="Times New Roman" w:eastAsia="Times New Roman" w:hAnsi="Times New Roman" w:cs="Times New Roman"/>
          <w:sz w:val="24"/>
          <w:szCs w:val="24"/>
        </w:rPr>
        <w:t xml:space="preserve">, </w:t>
      </w:r>
      <w:r w:rsidRPr="009843B6">
        <w:rPr>
          <w:rFonts w:ascii="Times New Roman" w:eastAsia="Times New Roman" w:hAnsi="Times New Roman" w:cs="Times New Roman"/>
          <w:i/>
          <w:iCs/>
          <w:sz w:val="24"/>
          <w:szCs w:val="24"/>
        </w:rPr>
        <w:t>139</w:t>
      </w:r>
      <w:r w:rsidRPr="009843B6">
        <w:rPr>
          <w:rFonts w:ascii="Times New Roman" w:eastAsia="Times New Roman" w:hAnsi="Times New Roman" w:cs="Times New Roman"/>
          <w:sz w:val="24"/>
          <w:szCs w:val="24"/>
        </w:rPr>
        <w:t>(5), 480-487.</w:t>
      </w:r>
    </w:p>
    <w:p w14:paraId="0018CA9E" w14:textId="0C7B99D9" w:rsidR="008E5EA8" w:rsidRPr="009843B6" w:rsidRDefault="00F27086" w:rsidP="009843B6">
      <w:pPr>
        <w:pStyle w:val="byline"/>
        <w:numPr>
          <w:ilvl w:val="0"/>
          <w:numId w:val="2"/>
        </w:numPr>
        <w:spacing w:after="0" w:afterAutospacing="0" w:line="480" w:lineRule="auto"/>
      </w:pPr>
      <w:hyperlink r:id="rId8" w:history="1">
        <w:r w:rsidRPr="009843B6">
          <w:rPr>
            <w:rStyle w:val="Hyperlink"/>
            <w:color w:val="auto"/>
            <w:u w:val="none"/>
          </w:rPr>
          <w:t>Furfaro</w:t>
        </w:r>
      </w:hyperlink>
      <w:r w:rsidRPr="009843B6">
        <w:t xml:space="preserve"> D</w:t>
      </w:r>
      <w:r w:rsidR="00176D34" w:rsidRPr="009843B6">
        <w:t xml:space="preserve">., </w:t>
      </w:r>
      <w:r w:rsidRPr="009843B6">
        <w:rPr>
          <w:rStyle w:val="connect"/>
        </w:rPr>
        <w:t>&amp;</w:t>
      </w:r>
      <w:r w:rsidRPr="009843B6">
        <w:t xml:space="preserve"> </w:t>
      </w:r>
      <w:hyperlink r:id="rId9" w:history="1">
        <w:r w:rsidRPr="009843B6">
          <w:rPr>
            <w:rStyle w:val="Hyperlink"/>
            <w:color w:val="auto"/>
            <w:u w:val="none"/>
          </w:rPr>
          <w:t>Kosman</w:t>
        </w:r>
      </w:hyperlink>
      <w:r w:rsidRPr="009843B6">
        <w:t xml:space="preserve">, J.  (2017). MTA financial exec fired for allegedly bribing an accounting giant. Retrieved from: </w:t>
      </w:r>
      <w:hyperlink r:id="rId10" w:history="1">
        <w:r w:rsidR="00176D34" w:rsidRPr="009843B6">
          <w:rPr>
            <w:rStyle w:val="Hyperlink"/>
            <w:color w:val="auto"/>
            <w:u w:val="none"/>
          </w:rPr>
          <w:t>https://nypost.com/2017/03/20/mta-financial-exec-fired-for-allegedly-bribing-accounting-giant/</w:t>
        </w:r>
      </w:hyperlink>
    </w:p>
    <w:p w14:paraId="0056125F" w14:textId="74028D8B" w:rsidR="00446C8A" w:rsidRPr="0083327E" w:rsidRDefault="00F27086" w:rsidP="00A52544">
      <w:pPr>
        <w:pStyle w:val="ListParagraph"/>
        <w:numPr>
          <w:ilvl w:val="0"/>
          <w:numId w:val="2"/>
        </w:numPr>
        <w:spacing w:after="0" w:line="480" w:lineRule="auto"/>
        <w:rPr>
          <w:rFonts w:ascii="Times New Roman" w:hAnsi="Times New Roman" w:cs="Times New Roman"/>
          <w:sz w:val="24"/>
          <w:szCs w:val="24"/>
        </w:rPr>
      </w:pPr>
      <w:r w:rsidRPr="0083327E">
        <w:rPr>
          <w:rFonts w:ascii="Times New Roman" w:eastAsia="Times New Roman" w:hAnsi="Times New Roman" w:cs="Times New Roman"/>
          <w:sz w:val="24"/>
          <w:szCs w:val="24"/>
        </w:rPr>
        <w:t>Mulligan, D. K., &amp; Bamberger, K. A. (2019). Procurement as policy: Administ</w:t>
      </w:r>
      <w:r w:rsidRPr="0083327E">
        <w:rPr>
          <w:rFonts w:ascii="Times New Roman" w:eastAsia="Times New Roman" w:hAnsi="Times New Roman" w:cs="Times New Roman"/>
          <w:sz w:val="24"/>
          <w:szCs w:val="24"/>
        </w:rPr>
        <w:t xml:space="preserve">rative process for machine learning. </w:t>
      </w:r>
      <w:r w:rsidRPr="0083327E">
        <w:rPr>
          <w:rFonts w:ascii="Times New Roman" w:eastAsia="Times New Roman" w:hAnsi="Times New Roman" w:cs="Times New Roman"/>
          <w:i/>
          <w:iCs/>
          <w:sz w:val="24"/>
          <w:szCs w:val="24"/>
        </w:rPr>
        <w:t>Berkeley Tech. LJ</w:t>
      </w:r>
      <w:r w:rsidRPr="0083327E">
        <w:rPr>
          <w:rFonts w:ascii="Times New Roman" w:eastAsia="Times New Roman" w:hAnsi="Times New Roman" w:cs="Times New Roman"/>
          <w:sz w:val="24"/>
          <w:szCs w:val="24"/>
        </w:rPr>
        <w:t xml:space="preserve">, </w:t>
      </w:r>
      <w:r w:rsidRPr="0083327E">
        <w:rPr>
          <w:rFonts w:ascii="Times New Roman" w:eastAsia="Times New Roman" w:hAnsi="Times New Roman" w:cs="Times New Roman"/>
          <w:i/>
          <w:iCs/>
          <w:sz w:val="24"/>
          <w:szCs w:val="24"/>
        </w:rPr>
        <w:t>34</w:t>
      </w:r>
      <w:r w:rsidRPr="0083327E">
        <w:rPr>
          <w:rFonts w:ascii="Times New Roman" w:eastAsia="Times New Roman" w:hAnsi="Times New Roman" w:cs="Times New Roman"/>
          <w:sz w:val="24"/>
          <w:szCs w:val="24"/>
        </w:rPr>
        <w:t>, 773.</w:t>
      </w:r>
    </w:p>
    <w:p w14:paraId="3192C23B" w14:textId="663215C1" w:rsidR="00446C8A" w:rsidRPr="009843B6" w:rsidRDefault="00446C8A" w:rsidP="00A52544">
      <w:pPr>
        <w:spacing w:after="0" w:line="480" w:lineRule="auto"/>
        <w:rPr>
          <w:rFonts w:ascii="Times New Roman" w:hAnsi="Times New Roman" w:cs="Times New Roman"/>
          <w:sz w:val="24"/>
          <w:szCs w:val="24"/>
        </w:rPr>
      </w:pPr>
    </w:p>
    <w:p w14:paraId="2A7974BE" w14:textId="77777777" w:rsidR="00446C8A" w:rsidRPr="009843B6" w:rsidRDefault="00446C8A" w:rsidP="00A52544">
      <w:pPr>
        <w:spacing w:after="0" w:line="480" w:lineRule="auto"/>
        <w:rPr>
          <w:rFonts w:ascii="Times New Roman" w:hAnsi="Times New Roman" w:cs="Times New Roman"/>
          <w:sz w:val="24"/>
          <w:szCs w:val="24"/>
        </w:rPr>
      </w:pPr>
    </w:p>
    <w:sectPr w:rsidR="00446C8A" w:rsidRPr="009843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5BEEF1" w14:textId="77777777" w:rsidR="00F27086" w:rsidRDefault="00F27086">
      <w:pPr>
        <w:spacing w:after="0" w:line="240" w:lineRule="auto"/>
      </w:pPr>
      <w:r>
        <w:separator/>
      </w:r>
    </w:p>
  </w:endnote>
  <w:endnote w:type="continuationSeparator" w:id="0">
    <w:p w14:paraId="11F7F813" w14:textId="77777777" w:rsidR="00F27086" w:rsidRDefault="00F27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7E21C6" w14:textId="77777777" w:rsidR="00F27086" w:rsidRDefault="00F27086" w:rsidP="006A1280">
      <w:pPr>
        <w:spacing w:after="0" w:line="240" w:lineRule="auto"/>
      </w:pPr>
      <w:r>
        <w:separator/>
      </w:r>
    </w:p>
  </w:footnote>
  <w:footnote w:type="continuationSeparator" w:id="0">
    <w:p w14:paraId="4010BBA8" w14:textId="77777777" w:rsidR="00F27086" w:rsidRDefault="00F27086" w:rsidP="006A1280">
      <w:pPr>
        <w:spacing w:after="0" w:line="240" w:lineRule="auto"/>
      </w:pPr>
      <w:r>
        <w:continuationSeparator/>
      </w:r>
    </w:p>
  </w:footnote>
  <w:footnote w:id="1">
    <w:p w14:paraId="61444130" w14:textId="7437486F" w:rsidR="006A1280" w:rsidRDefault="00F27086">
      <w:pPr>
        <w:pStyle w:val="FootnoteText"/>
      </w:pPr>
      <w:r>
        <w:rPr>
          <w:rStyle w:val="FootnoteReference"/>
        </w:rPr>
        <w:footnoteRef/>
      </w:r>
      <w:r>
        <w:t xml:space="preserve"> </w:t>
      </w:r>
      <w:r w:rsidRPr="008E5EA8">
        <w:t>FEDERAL ACQUISITION REGULATION</w:t>
      </w:r>
    </w:p>
  </w:footnote>
  <w:footnote w:id="2">
    <w:p w14:paraId="37B2F3FA" w14:textId="08ECD167" w:rsidR="00A52544" w:rsidRPr="00613CA6" w:rsidRDefault="00F27086">
      <w:pPr>
        <w:pStyle w:val="FootnoteText"/>
      </w:pPr>
      <w:r w:rsidRPr="00613CA6">
        <w:rPr>
          <w:rStyle w:val="FootnoteReference"/>
        </w:rPr>
        <w:footnoteRef/>
      </w:r>
      <w:r w:rsidRPr="00613CA6">
        <w:t xml:space="preserve"> </w:t>
      </w:r>
      <w:hyperlink r:id="rId1" w:history="1">
        <w:r w:rsidRPr="00613CA6">
          <w:rPr>
            <w:rStyle w:val="Hyperlink"/>
            <w:color w:val="auto"/>
            <w:u w:val="none"/>
          </w:rPr>
          <w:t>Furfaro</w:t>
        </w:r>
      </w:hyperlink>
      <w:r w:rsidRPr="00613CA6">
        <w:t xml:space="preserve"> D., </w:t>
      </w:r>
      <w:r w:rsidRPr="00613CA6">
        <w:rPr>
          <w:rStyle w:val="connect"/>
        </w:rPr>
        <w:t>&amp;</w:t>
      </w:r>
      <w:r w:rsidRPr="00613CA6">
        <w:t xml:space="preserve"> </w:t>
      </w:r>
      <w:hyperlink r:id="rId2" w:history="1">
        <w:r w:rsidRPr="00613CA6">
          <w:rPr>
            <w:rStyle w:val="Hyperlink"/>
            <w:color w:val="auto"/>
            <w:u w:val="none"/>
          </w:rPr>
          <w:t>Kosman</w:t>
        </w:r>
      </w:hyperlink>
      <w:r w:rsidRPr="00613CA6">
        <w:t>, J.  (2017). MTA financial exec fired for allegedly bribing accounting giant</w:t>
      </w:r>
    </w:p>
  </w:footnote>
  <w:footnote w:id="3">
    <w:p w14:paraId="675D651F" w14:textId="587D3A50" w:rsidR="00A52544" w:rsidRDefault="00F27086">
      <w:pPr>
        <w:pStyle w:val="FootnoteText"/>
      </w:pPr>
      <w:r>
        <w:rPr>
          <w:rStyle w:val="FootnoteReference"/>
        </w:rPr>
        <w:footnoteRef/>
      </w:r>
      <w:r>
        <w:t xml:space="preserve"> </w:t>
      </w:r>
      <w:r w:rsidRPr="00176D34">
        <w:rPr>
          <w:rFonts w:ascii="Times New Roman" w:eastAsia="Times New Roman" w:hAnsi="Times New Roman" w:cs="Times New Roman"/>
          <w:sz w:val="24"/>
          <w:szCs w:val="24"/>
        </w:rPr>
        <w:t>Mulligan, D. K., &amp; Bamberger, K. A. (2019). Procurement as policy: Administrative process for machine learning.</w:t>
      </w:r>
    </w:p>
  </w:footnote>
  <w:footnote w:id="4">
    <w:p w14:paraId="59653D56" w14:textId="3A7ED629" w:rsidR="00A52544" w:rsidRDefault="00F27086">
      <w:pPr>
        <w:pStyle w:val="FootnoteText"/>
      </w:pPr>
      <w:r>
        <w:rPr>
          <w:rStyle w:val="FootnoteReference"/>
        </w:rPr>
        <w:footnoteRef/>
      </w:r>
      <w:r>
        <w:t xml:space="preserve"> </w:t>
      </w:r>
      <w:r w:rsidRPr="008E5EA8">
        <w:rPr>
          <w:rFonts w:ascii="Times New Roman" w:eastAsia="Times New Roman" w:hAnsi="Times New Roman" w:cs="Times New Roman"/>
          <w:sz w:val="24"/>
          <w:szCs w:val="24"/>
        </w:rPr>
        <w:t>Joh</w:t>
      </w:r>
      <w:r w:rsidRPr="008E5EA8">
        <w:rPr>
          <w:rFonts w:ascii="Times New Roman" w:eastAsia="Times New Roman" w:hAnsi="Times New Roman" w:cs="Times New Roman"/>
          <w:sz w:val="24"/>
          <w:szCs w:val="24"/>
        </w:rPr>
        <w:t>nson, T. R., Feng, P., Sitzabee, W., &amp; Jernigan, M. (2013). Federal acquisition regulation applied to alliancing contract practices.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F021F8"/>
    <w:multiLevelType w:val="multilevel"/>
    <w:tmpl w:val="9D64B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A861ED"/>
    <w:multiLevelType w:val="hybridMultilevel"/>
    <w:tmpl w:val="3D3EEBB2"/>
    <w:lvl w:ilvl="0" w:tplc="36AE13FA">
      <w:start w:val="1"/>
      <w:numFmt w:val="decimal"/>
      <w:lvlText w:val="%1."/>
      <w:lvlJc w:val="left"/>
      <w:pPr>
        <w:ind w:left="720" w:hanging="360"/>
      </w:pPr>
    </w:lvl>
    <w:lvl w:ilvl="1" w:tplc="CDAE3916" w:tentative="1">
      <w:start w:val="1"/>
      <w:numFmt w:val="lowerLetter"/>
      <w:lvlText w:val="%2."/>
      <w:lvlJc w:val="left"/>
      <w:pPr>
        <w:ind w:left="1440" w:hanging="360"/>
      </w:pPr>
    </w:lvl>
    <w:lvl w:ilvl="2" w:tplc="864EE300" w:tentative="1">
      <w:start w:val="1"/>
      <w:numFmt w:val="lowerRoman"/>
      <w:lvlText w:val="%3."/>
      <w:lvlJc w:val="right"/>
      <w:pPr>
        <w:ind w:left="2160" w:hanging="180"/>
      </w:pPr>
    </w:lvl>
    <w:lvl w:ilvl="3" w:tplc="01CC3FF6" w:tentative="1">
      <w:start w:val="1"/>
      <w:numFmt w:val="decimal"/>
      <w:lvlText w:val="%4."/>
      <w:lvlJc w:val="left"/>
      <w:pPr>
        <w:ind w:left="2880" w:hanging="360"/>
      </w:pPr>
    </w:lvl>
    <w:lvl w:ilvl="4" w:tplc="12EC2A7A" w:tentative="1">
      <w:start w:val="1"/>
      <w:numFmt w:val="lowerLetter"/>
      <w:lvlText w:val="%5."/>
      <w:lvlJc w:val="left"/>
      <w:pPr>
        <w:ind w:left="3600" w:hanging="360"/>
      </w:pPr>
    </w:lvl>
    <w:lvl w:ilvl="5" w:tplc="0744121E" w:tentative="1">
      <w:start w:val="1"/>
      <w:numFmt w:val="lowerRoman"/>
      <w:lvlText w:val="%6."/>
      <w:lvlJc w:val="right"/>
      <w:pPr>
        <w:ind w:left="4320" w:hanging="180"/>
      </w:pPr>
    </w:lvl>
    <w:lvl w:ilvl="6" w:tplc="8B8C2204" w:tentative="1">
      <w:start w:val="1"/>
      <w:numFmt w:val="decimal"/>
      <w:lvlText w:val="%7."/>
      <w:lvlJc w:val="left"/>
      <w:pPr>
        <w:ind w:left="5040" w:hanging="360"/>
      </w:pPr>
    </w:lvl>
    <w:lvl w:ilvl="7" w:tplc="4ABC743A" w:tentative="1">
      <w:start w:val="1"/>
      <w:numFmt w:val="lowerLetter"/>
      <w:lvlText w:val="%8."/>
      <w:lvlJc w:val="left"/>
      <w:pPr>
        <w:ind w:left="5760" w:hanging="360"/>
      </w:pPr>
    </w:lvl>
    <w:lvl w:ilvl="8" w:tplc="39F4A368" w:tentative="1">
      <w:start w:val="1"/>
      <w:numFmt w:val="lowerRoman"/>
      <w:lvlText w:val="%9."/>
      <w:lvlJc w:val="right"/>
      <w:pPr>
        <w:ind w:left="6480" w:hanging="180"/>
      </w:pPr>
    </w:lvl>
  </w:abstractNum>
  <w:abstractNum w:abstractNumId="2" w15:restartNumberingAfterBreak="0">
    <w:nsid w:val="6B8B0722"/>
    <w:multiLevelType w:val="hybridMultilevel"/>
    <w:tmpl w:val="A23C513A"/>
    <w:lvl w:ilvl="0" w:tplc="381294D2">
      <w:start w:val="1"/>
      <w:numFmt w:val="decimal"/>
      <w:lvlText w:val="%1."/>
      <w:lvlJc w:val="left"/>
      <w:pPr>
        <w:ind w:left="720" w:hanging="360"/>
      </w:pPr>
    </w:lvl>
    <w:lvl w:ilvl="1" w:tplc="E10C2132" w:tentative="1">
      <w:start w:val="1"/>
      <w:numFmt w:val="lowerLetter"/>
      <w:lvlText w:val="%2."/>
      <w:lvlJc w:val="left"/>
      <w:pPr>
        <w:ind w:left="1440" w:hanging="360"/>
      </w:pPr>
    </w:lvl>
    <w:lvl w:ilvl="2" w:tplc="EDFC893A" w:tentative="1">
      <w:start w:val="1"/>
      <w:numFmt w:val="lowerRoman"/>
      <w:lvlText w:val="%3."/>
      <w:lvlJc w:val="right"/>
      <w:pPr>
        <w:ind w:left="2160" w:hanging="180"/>
      </w:pPr>
    </w:lvl>
    <w:lvl w:ilvl="3" w:tplc="1FFEADE4" w:tentative="1">
      <w:start w:val="1"/>
      <w:numFmt w:val="decimal"/>
      <w:lvlText w:val="%4."/>
      <w:lvlJc w:val="left"/>
      <w:pPr>
        <w:ind w:left="2880" w:hanging="360"/>
      </w:pPr>
    </w:lvl>
    <w:lvl w:ilvl="4" w:tplc="A628CF6E" w:tentative="1">
      <w:start w:val="1"/>
      <w:numFmt w:val="lowerLetter"/>
      <w:lvlText w:val="%5."/>
      <w:lvlJc w:val="left"/>
      <w:pPr>
        <w:ind w:left="3600" w:hanging="360"/>
      </w:pPr>
    </w:lvl>
    <w:lvl w:ilvl="5" w:tplc="2BCECFBE" w:tentative="1">
      <w:start w:val="1"/>
      <w:numFmt w:val="lowerRoman"/>
      <w:lvlText w:val="%6."/>
      <w:lvlJc w:val="right"/>
      <w:pPr>
        <w:ind w:left="4320" w:hanging="180"/>
      </w:pPr>
    </w:lvl>
    <w:lvl w:ilvl="6" w:tplc="367EDDF6" w:tentative="1">
      <w:start w:val="1"/>
      <w:numFmt w:val="decimal"/>
      <w:lvlText w:val="%7."/>
      <w:lvlJc w:val="left"/>
      <w:pPr>
        <w:ind w:left="5040" w:hanging="360"/>
      </w:pPr>
    </w:lvl>
    <w:lvl w:ilvl="7" w:tplc="CAC0CB2A" w:tentative="1">
      <w:start w:val="1"/>
      <w:numFmt w:val="lowerLetter"/>
      <w:lvlText w:val="%8."/>
      <w:lvlJc w:val="left"/>
      <w:pPr>
        <w:ind w:left="5760" w:hanging="360"/>
      </w:pPr>
    </w:lvl>
    <w:lvl w:ilvl="8" w:tplc="B3C0472C"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A2A"/>
    <w:rsid w:val="000408C1"/>
    <w:rsid w:val="00057A2A"/>
    <w:rsid w:val="00100886"/>
    <w:rsid w:val="00153E78"/>
    <w:rsid w:val="00176D34"/>
    <w:rsid w:val="003F6B02"/>
    <w:rsid w:val="00446C8A"/>
    <w:rsid w:val="00607645"/>
    <w:rsid w:val="00613CA6"/>
    <w:rsid w:val="00636025"/>
    <w:rsid w:val="0065031E"/>
    <w:rsid w:val="00682895"/>
    <w:rsid w:val="006A1280"/>
    <w:rsid w:val="006E2706"/>
    <w:rsid w:val="0083327E"/>
    <w:rsid w:val="00883543"/>
    <w:rsid w:val="008E5EA8"/>
    <w:rsid w:val="009051A0"/>
    <w:rsid w:val="009843B6"/>
    <w:rsid w:val="009C0791"/>
    <w:rsid w:val="009E094B"/>
    <w:rsid w:val="00A52544"/>
    <w:rsid w:val="00AA1BE1"/>
    <w:rsid w:val="00D817AE"/>
    <w:rsid w:val="00E311E3"/>
    <w:rsid w:val="00E349C0"/>
    <w:rsid w:val="00E6144A"/>
    <w:rsid w:val="00E96549"/>
    <w:rsid w:val="00F27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AAC30"/>
  <w15:chartTrackingRefBased/>
  <w15:docId w15:val="{DB517B48-7358-4707-81FE-07F430E54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C8A"/>
    <w:rPr>
      <w:color w:val="0000FF"/>
      <w:u w:val="single"/>
    </w:rPr>
  </w:style>
  <w:style w:type="paragraph" w:customStyle="1" w:styleId="byline">
    <w:name w:val="byline"/>
    <w:basedOn w:val="Normal"/>
    <w:rsid w:val="008E5E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nect">
    <w:name w:val="connect"/>
    <w:basedOn w:val="DefaultParagraphFont"/>
    <w:rsid w:val="008E5EA8"/>
  </w:style>
  <w:style w:type="paragraph" w:customStyle="1" w:styleId="byline-date">
    <w:name w:val="byline-date"/>
    <w:basedOn w:val="Normal"/>
    <w:rsid w:val="008E5E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parator">
    <w:name w:val="separator"/>
    <w:basedOn w:val="DefaultParagraphFont"/>
    <w:rsid w:val="008E5EA8"/>
  </w:style>
  <w:style w:type="character" w:customStyle="1" w:styleId="UnresolvedMention1">
    <w:name w:val="Unresolved Mention1"/>
    <w:basedOn w:val="DefaultParagraphFont"/>
    <w:uiPriority w:val="99"/>
    <w:semiHidden/>
    <w:unhideWhenUsed/>
    <w:rsid w:val="00176D34"/>
    <w:rPr>
      <w:color w:val="605E5C"/>
      <w:shd w:val="clear" w:color="auto" w:fill="E1DFDD"/>
    </w:rPr>
  </w:style>
  <w:style w:type="paragraph" w:styleId="FootnoteText">
    <w:name w:val="footnote text"/>
    <w:basedOn w:val="Normal"/>
    <w:link w:val="FootnoteTextChar"/>
    <w:uiPriority w:val="99"/>
    <w:semiHidden/>
    <w:unhideWhenUsed/>
    <w:rsid w:val="006A12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1280"/>
    <w:rPr>
      <w:sz w:val="20"/>
      <w:szCs w:val="20"/>
    </w:rPr>
  </w:style>
  <w:style w:type="character" w:styleId="FootnoteReference">
    <w:name w:val="footnote reference"/>
    <w:basedOn w:val="DefaultParagraphFont"/>
    <w:uiPriority w:val="99"/>
    <w:semiHidden/>
    <w:unhideWhenUsed/>
    <w:rsid w:val="006A1280"/>
    <w:rPr>
      <w:vertAlign w:val="superscript"/>
    </w:rPr>
  </w:style>
  <w:style w:type="paragraph" w:styleId="ListParagraph">
    <w:name w:val="List Paragraph"/>
    <w:basedOn w:val="Normal"/>
    <w:uiPriority w:val="34"/>
    <w:qFormat/>
    <w:rsid w:val="009843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ypost.com/author/danielle-furfa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nypost.com/2017/03/20/mta-financial-exec-fired-for-allegedly-bribing-accounting-giant/" TargetMode="External"/><Relationship Id="rId4" Type="http://schemas.openxmlformats.org/officeDocument/2006/relationships/settings" Target="settings.xml"/><Relationship Id="rId9" Type="http://schemas.openxmlformats.org/officeDocument/2006/relationships/hyperlink" Target="https://nypost.com/author/josh-kosma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nypost.com/author/josh-kosman/" TargetMode="External"/><Relationship Id="rId1" Type="http://schemas.openxmlformats.org/officeDocument/2006/relationships/hyperlink" Target="https://nypost.com/author/danielle-furf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0C082-4DE8-494E-BA84-3E7B4FEB1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4</cp:revision>
  <dcterms:created xsi:type="dcterms:W3CDTF">2021-02-01T02:20:00Z</dcterms:created>
  <dcterms:modified xsi:type="dcterms:W3CDTF">2021-02-01T02:21:00Z</dcterms:modified>
</cp:coreProperties>
</file>